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2456" w14:textId="77777777" w:rsidR="00AA0F69" w:rsidRPr="00F8665F" w:rsidRDefault="00AA0F69" w:rsidP="00AA0F6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F8665F">
        <w:rPr>
          <w:rFonts w:asciiTheme="majorHAnsi" w:hAnsiTheme="majorHAnsi" w:cs="Times New Roman"/>
          <w:b/>
          <w:sz w:val="40"/>
          <w:szCs w:val="40"/>
        </w:rPr>
        <w:t xml:space="preserve">OFFICIAL </w:t>
      </w:r>
      <w:r w:rsidR="00375AF3">
        <w:rPr>
          <w:rFonts w:asciiTheme="majorHAnsi" w:hAnsiTheme="majorHAnsi" w:cs="Times New Roman"/>
          <w:b/>
          <w:sz w:val="40"/>
          <w:szCs w:val="40"/>
        </w:rPr>
        <w:t>2018</w:t>
      </w:r>
      <w:r w:rsidR="00C27915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F8665F">
        <w:rPr>
          <w:rFonts w:asciiTheme="majorHAnsi" w:hAnsiTheme="majorHAnsi" w:cs="Times New Roman"/>
          <w:b/>
          <w:sz w:val="40"/>
          <w:szCs w:val="40"/>
        </w:rPr>
        <w:t>CONVENTION CALL</w:t>
      </w:r>
    </w:p>
    <w:p w14:paraId="14F8DCC6" w14:textId="77777777" w:rsidR="00AA0F69" w:rsidRPr="00F8665F" w:rsidRDefault="00AA0F69" w:rsidP="00AA0F6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8665F">
        <w:rPr>
          <w:rFonts w:asciiTheme="majorHAnsi" w:hAnsiTheme="majorHAnsi" w:cs="Times New Roman"/>
          <w:b/>
          <w:sz w:val="32"/>
          <w:szCs w:val="32"/>
        </w:rPr>
        <w:t>Minnesota State Retiree Council, AFL-CIO</w:t>
      </w:r>
    </w:p>
    <w:p w14:paraId="2A3A5021" w14:textId="77777777" w:rsidR="00AA0F69" w:rsidRDefault="00AA0F69" w:rsidP="00AA0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20BE4F" w14:textId="6397391D" w:rsidR="00AA0F69" w:rsidRPr="00D145DE" w:rsidRDefault="00375AF3" w:rsidP="00D145DE">
      <w:r>
        <w:t xml:space="preserve">June </w:t>
      </w:r>
      <w:r w:rsidR="00C1699A">
        <w:t>29</w:t>
      </w:r>
      <w:r>
        <w:t>, 2018</w:t>
      </w:r>
    </w:p>
    <w:p w14:paraId="753198A4" w14:textId="77777777" w:rsidR="00F8665F" w:rsidRPr="00D145DE" w:rsidRDefault="00F8665F" w:rsidP="00D145DE"/>
    <w:p w14:paraId="0AB9B169" w14:textId="77777777" w:rsidR="00AA0F69" w:rsidRPr="00415C12" w:rsidRDefault="00AA0F69" w:rsidP="00D145DE">
      <w:r w:rsidRPr="00415C12">
        <w:rPr>
          <w:b/>
        </w:rPr>
        <w:t>To:</w:t>
      </w:r>
      <w:r w:rsidRPr="00415C12">
        <w:t xml:space="preserve"> All Labor Organizations with Retirees</w:t>
      </w:r>
    </w:p>
    <w:p w14:paraId="10D7B6EE" w14:textId="4F03532E" w:rsidR="00F8665F" w:rsidRPr="001068D8" w:rsidRDefault="00375AF3" w:rsidP="00415C12">
      <w:pPr>
        <w:pStyle w:val="Heading3"/>
        <w:widowControl w:val="0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The 22nd</w:t>
      </w:r>
      <w:r w:rsidR="00AA0F69" w:rsidRPr="00415C12">
        <w:rPr>
          <w:rFonts w:asciiTheme="minorHAnsi" w:hAnsiTheme="minorHAnsi"/>
          <w:b w:val="0"/>
          <w:sz w:val="24"/>
          <w:szCs w:val="24"/>
        </w:rPr>
        <w:t xml:space="preserve"> Annual Convention of the Minnesota State Retiree Council, AFL-CIO, will be held at</w:t>
      </w:r>
      <w:r w:rsidR="00A9740C" w:rsidRPr="00415C12">
        <w:rPr>
          <w:rFonts w:asciiTheme="minorHAnsi" w:hAnsiTheme="minorHAnsi"/>
          <w:b w:val="0"/>
          <w:sz w:val="24"/>
          <w:szCs w:val="24"/>
        </w:rPr>
        <w:t xml:space="preserve"> </w:t>
      </w:r>
      <w:r w:rsidR="00415C12" w:rsidRPr="001068D8">
        <w:rPr>
          <w:rFonts w:asciiTheme="minorHAnsi" w:hAnsiTheme="minorHAnsi"/>
          <w:b w:val="0"/>
          <w:bCs w:val="0"/>
          <w:sz w:val="24"/>
          <w:szCs w:val="24"/>
        </w:rPr>
        <w:t>the</w:t>
      </w:r>
      <w:r w:rsidR="001068D8" w:rsidRPr="001068D8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F916DB">
        <w:rPr>
          <w:b w:val="0"/>
          <w:sz w:val="24"/>
          <w:szCs w:val="24"/>
        </w:rPr>
        <w:t>Sheet Metal Workers Hall #10, 1681 Cope Ave., Maplewood, MN</w:t>
      </w:r>
      <w:r>
        <w:rPr>
          <w:b w:val="0"/>
          <w:sz w:val="24"/>
          <w:szCs w:val="24"/>
        </w:rPr>
        <w:t>,</w:t>
      </w:r>
      <w:r w:rsidR="00FD0FA8">
        <w:rPr>
          <w:b w:val="0"/>
          <w:sz w:val="24"/>
          <w:szCs w:val="24"/>
        </w:rPr>
        <w:t xml:space="preserve"> 55109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="00A9740C" w:rsidRPr="001068D8">
        <w:rPr>
          <w:rFonts w:asciiTheme="minorHAnsi" w:hAnsiTheme="minorHAnsi"/>
          <w:b w:val="0"/>
          <w:sz w:val="24"/>
          <w:szCs w:val="24"/>
        </w:rPr>
        <w:t>on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375AF3">
        <w:rPr>
          <w:rFonts w:asciiTheme="minorHAnsi" w:hAnsiTheme="minorHAnsi"/>
          <w:sz w:val="24"/>
          <w:szCs w:val="24"/>
        </w:rPr>
        <w:t>Thur</w:t>
      </w:r>
      <w:r w:rsidR="00A87213" w:rsidRPr="00375AF3">
        <w:rPr>
          <w:rFonts w:asciiTheme="minorHAnsi" w:hAnsiTheme="minorHAnsi"/>
          <w:sz w:val="24"/>
          <w:szCs w:val="24"/>
        </w:rPr>
        <w:t>s</w:t>
      </w:r>
      <w:r w:rsidR="00A87213" w:rsidRPr="001068D8">
        <w:rPr>
          <w:rFonts w:asciiTheme="minorHAnsi" w:hAnsiTheme="minorHAnsi"/>
          <w:sz w:val="24"/>
          <w:szCs w:val="24"/>
        </w:rPr>
        <w:t>d</w:t>
      </w:r>
      <w:r w:rsidR="006D2DB0" w:rsidRPr="001068D8">
        <w:rPr>
          <w:rFonts w:asciiTheme="minorHAnsi" w:hAnsiTheme="minorHAnsi"/>
          <w:sz w:val="24"/>
          <w:szCs w:val="24"/>
        </w:rPr>
        <w:t>ay</w:t>
      </w:r>
      <w:r w:rsidR="00A87213" w:rsidRPr="001068D8">
        <w:rPr>
          <w:rFonts w:asciiTheme="minorHAnsi" w:hAnsiTheme="minorHAnsi"/>
          <w:sz w:val="24"/>
          <w:szCs w:val="24"/>
        </w:rPr>
        <w:t xml:space="preserve"> September 2</w:t>
      </w:r>
      <w:r>
        <w:rPr>
          <w:rFonts w:asciiTheme="minorHAnsi" w:hAnsiTheme="minorHAnsi"/>
          <w:sz w:val="24"/>
          <w:szCs w:val="24"/>
        </w:rPr>
        <w:t>0</w:t>
      </w:r>
      <w:r w:rsidR="00A87213" w:rsidRPr="001068D8">
        <w:rPr>
          <w:rFonts w:asciiTheme="minorHAnsi" w:hAnsiTheme="minorHAnsi"/>
          <w:sz w:val="24"/>
          <w:szCs w:val="24"/>
        </w:rPr>
        <w:t>, 201</w:t>
      </w:r>
      <w:r w:rsidR="000B271A">
        <w:rPr>
          <w:rFonts w:asciiTheme="minorHAnsi" w:hAnsiTheme="minorHAnsi"/>
          <w:sz w:val="24"/>
          <w:szCs w:val="24"/>
        </w:rPr>
        <w:t>8</w:t>
      </w:r>
      <w:r w:rsidR="00A9740C" w:rsidRPr="001068D8">
        <w:rPr>
          <w:rFonts w:asciiTheme="minorHAnsi" w:hAnsiTheme="minorHAnsi"/>
          <w:b w:val="0"/>
          <w:sz w:val="24"/>
          <w:szCs w:val="24"/>
        </w:rPr>
        <w:t>.</w:t>
      </w:r>
    </w:p>
    <w:p w14:paraId="3E917B43" w14:textId="77777777" w:rsidR="00415C12" w:rsidRPr="001068D8" w:rsidRDefault="00415C12" w:rsidP="00415C12"/>
    <w:p w14:paraId="6E329905" w14:textId="77777777" w:rsidR="004C71A8" w:rsidRPr="00415C12" w:rsidRDefault="00AA0F69" w:rsidP="004C71A8">
      <w:pPr>
        <w:spacing w:after="240"/>
      </w:pPr>
      <w:r w:rsidRPr="00415C12">
        <w:t>Th</w:t>
      </w:r>
      <w:r w:rsidR="00826C69">
        <w:t xml:space="preserve">e convention will start at </w:t>
      </w:r>
      <w:r w:rsidR="00130826">
        <w:rPr>
          <w:b/>
        </w:rPr>
        <w:t>11</w:t>
      </w:r>
      <w:r w:rsidRPr="00826C69">
        <w:rPr>
          <w:b/>
        </w:rPr>
        <w:t xml:space="preserve"> a.m</w:t>
      </w:r>
      <w:r w:rsidRPr="00415C12">
        <w:t>.</w:t>
      </w:r>
      <w:proofErr w:type="gramStart"/>
      <w:r w:rsidRPr="00415C12">
        <w:t>,</w:t>
      </w:r>
      <w:proofErr w:type="gramEnd"/>
      <w:r w:rsidRPr="00415C12">
        <w:t xml:space="preserve"> with</w:t>
      </w:r>
      <w:r w:rsidR="00F8665F" w:rsidRPr="00415C12">
        <w:t xml:space="preserve"> </w:t>
      </w:r>
      <w:r w:rsidRPr="00415C12">
        <w:rPr>
          <w:b/>
        </w:rPr>
        <w:t>regis</w:t>
      </w:r>
      <w:r w:rsidR="00130826">
        <w:rPr>
          <w:b/>
        </w:rPr>
        <w:t>tration beginning at 10</w:t>
      </w:r>
      <w:r w:rsidR="00826C69">
        <w:rPr>
          <w:b/>
        </w:rPr>
        <w:t>:00</w:t>
      </w:r>
      <w:r w:rsidR="00F8665F" w:rsidRPr="00415C12">
        <w:rPr>
          <w:b/>
        </w:rPr>
        <w:t xml:space="preserve"> a.m</w:t>
      </w:r>
      <w:r w:rsidR="00F8665F" w:rsidRPr="00415C12">
        <w:t xml:space="preserve">. </w:t>
      </w:r>
      <w:r w:rsidRPr="00415C12">
        <w:t>Expected adjournment</w:t>
      </w:r>
      <w:r w:rsidR="004C71A8" w:rsidRPr="00415C12">
        <w:t xml:space="preserve"> will be at 3:00 p.m. The cost of</w:t>
      </w:r>
      <w:r w:rsidR="00A36FFD">
        <w:t xml:space="preserve"> coffee and</w:t>
      </w:r>
      <w:r w:rsidR="004C71A8" w:rsidRPr="00415C12">
        <w:t xml:space="preserve"> lunch is included</w:t>
      </w:r>
      <w:r w:rsidRPr="00415C12">
        <w:t xml:space="preserve"> in the </w:t>
      </w:r>
      <w:r w:rsidR="004C71A8" w:rsidRPr="00415C12">
        <w:t xml:space="preserve">convention </w:t>
      </w:r>
      <w:r w:rsidRPr="00415C12">
        <w:t>registration fee.</w:t>
      </w:r>
    </w:p>
    <w:p w14:paraId="2625534C" w14:textId="77777777" w:rsidR="00C530A9" w:rsidRDefault="00AA0F69" w:rsidP="00346435">
      <w:pPr>
        <w:spacing w:after="120"/>
      </w:pPr>
      <w:r w:rsidRPr="008559CC">
        <w:rPr>
          <w:rFonts w:asciiTheme="majorHAnsi" w:hAnsiTheme="majorHAnsi"/>
          <w:b/>
          <w:u w:val="single"/>
        </w:rPr>
        <w:t>CONVENTION REPRESENTATION</w:t>
      </w:r>
      <w:r w:rsidR="001068D8">
        <w:t xml:space="preserve"> State Retiree Council By-Laws </w:t>
      </w:r>
      <w:r w:rsidR="00324C28">
        <w:t>(Section 5 &amp; 8 b</w:t>
      </w:r>
      <w:r w:rsidRPr="00D145DE">
        <w:t>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530A9" w14:paraId="4CB06CE8" w14:textId="77777777" w:rsidTr="00A0354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0F95578" w14:textId="77777777" w:rsidR="00C530A9" w:rsidRPr="00346435" w:rsidRDefault="00C530A9" w:rsidP="00C530A9">
            <w:pPr>
              <w:jc w:val="center"/>
              <w:rPr>
                <w:b/>
                <w:u w:val="single"/>
              </w:rPr>
            </w:pPr>
            <w:r w:rsidRPr="00346435">
              <w:rPr>
                <w:b/>
                <w:u w:val="single"/>
              </w:rPr>
              <w:t>Affiliated Membership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8507B50" w14:textId="77777777" w:rsidR="00C530A9" w:rsidRPr="00346435" w:rsidRDefault="00346435" w:rsidP="00C53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Affiliation </w:t>
            </w:r>
            <w:r w:rsidR="00C530A9" w:rsidRPr="00346435">
              <w:rPr>
                <w:b/>
                <w:u w:val="single"/>
              </w:rPr>
              <w:t>Fee Paid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2979809" w14:textId="77777777" w:rsidR="00C530A9" w:rsidRPr="00346435" w:rsidRDefault="00C530A9" w:rsidP="00C530A9">
            <w:pPr>
              <w:jc w:val="center"/>
              <w:rPr>
                <w:b/>
                <w:u w:val="single"/>
              </w:rPr>
            </w:pPr>
            <w:r w:rsidRPr="00346435">
              <w:rPr>
                <w:b/>
                <w:u w:val="single"/>
              </w:rPr>
              <w:t>Number of Delegates</w:t>
            </w:r>
          </w:p>
        </w:tc>
      </w:tr>
      <w:tr w:rsidR="00C530A9" w14:paraId="1E41E2DF" w14:textId="77777777" w:rsidTr="00A0354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74EDFBE" w14:textId="77777777" w:rsidR="00C530A9" w:rsidRPr="00D145DE" w:rsidRDefault="00C530A9" w:rsidP="00C530A9">
            <w:pPr>
              <w:jc w:val="center"/>
            </w:pPr>
            <w:r w:rsidRPr="00D145DE">
              <w:t xml:space="preserve">1—25 </w:t>
            </w:r>
          </w:p>
          <w:p w14:paraId="17EA3F3D" w14:textId="77777777" w:rsidR="00C530A9" w:rsidRPr="00D145DE" w:rsidRDefault="00C530A9" w:rsidP="00C530A9">
            <w:pPr>
              <w:jc w:val="center"/>
            </w:pPr>
            <w:r>
              <w:t>26—50</w:t>
            </w:r>
          </w:p>
          <w:p w14:paraId="1088B804" w14:textId="77777777" w:rsidR="00C530A9" w:rsidRPr="00D145DE" w:rsidRDefault="00C530A9" w:rsidP="00C530A9">
            <w:pPr>
              <w:jc w:val="center"/>
            </w:pPr>
            <w:r w:rsidRPr="00D145DE">
              <w:t>51—</w:t>
            </w:r>
            <w:r>
              <w:t xml:space="preserve">75 </w:t>
            </w:r>
          </w:p>
          <w:p w14:paraId="68083569" w14:textId="77777777" w:rsidR="00C530A9" w:rsidRPr="00D145DE" w:rsidRDefault="00310A04" w:rsidP="00310A04">
            <w:pPr>
              <w:jc w:val="center"/>
            </w:pPr>
            <w:r>
              <w:t>76—100</w:t>
            </w:r>
          </w:p>
          <w:p w14:paraId="1DF5F3AF" w14:textId="77777777" w:rsidR="00C530A9" w:rsidRPr="00D145DE" w:rsidRDefault="00AA4DBE" w:rsidP="00AA4DBE">
            <w:pPr>
              <w:jc w:val="center"/>
            </w:pPr>
            <w:r>
              <w:t>101—250</w:t>
            </w:r>
          </w:p>
          <w:p w14:paraId="7F9241AF" w14:textId="77777777" w:rsidR="00C530A9" w:rsidRPr="00D145DE" w:rsidRDefault="00AA4DBE" w:rsidP="00AA4DBE">
            <w:pPr>
              <w:jc w:val="center"/>
            </w:pPr>
            <w:r>
              <w:t>251—500</w:t>
            </w:r>
          </w:p>
          <w:p w14:paraId="28EED0DC" w14:textId="77777777" w:rsidR="00C530A9" w:rsidRPr="00346435" w:rsidRDefault="00AA4DBE" w:rsidP="00346435">
            <w:pPr>
              <w:jc w:val="center"/>
            </w:pPr>
            <w:r>
              <w:t>500+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CCF4C2E" w14:textId="77777777" w:rsidR="00C530A9" w:rsidRPr="00D145DE" w:rsidRDefault="00C530A9" w:rsidP="00C530A9">
            <w:pPr>
              <w:jc w:val="center"/>
            </w:pPr>
            <w:r>
              <w:t>$ 5</w:t>
            </w:r>
          </w:p>
          <w:p w14:paraId="67AA6CC1" w14:textId="77777777" w:rsidR="00C530A9" w:rsidRDefault="00C530A9" w:rsidP="00C530A9">
            <w:pPr>
              <w:jc w:val="center"/>
            </w:pPr>
            <w:r>
              <w:t>$10</w:t>
            </w:r>
          </w:p>
          <w:p w14:paraId="101B259F" w14:textId="77777777" w:rsidR="00C530A9" w:rsidRDefault="00C530A9" w:rsidP="00C530A9">
            <w:pPr>
              <w:jc w:val="center"/>
            </w:pPr>
            <w:r>
              <w:t>$15</w:t>
            </w:r>
          </w:p>
          <w:p w14:paraId="7C7F01C0" w14:textId="77777777" w:rsidR="00C530A9" w:rsidRDefault="00310A04" w:rsidP="00C530A9">
            <w:pPr>
              <w:jc w:val="center"/>
            </w:pPr>
            <w:r>
              <w:t>$25</w:t>
            </w:r>
          </w:p>
          <w:p w14:paraId="2F731D69" w14:textId="77777777" w:rsidR="00AA4DBE" w:rsidRDefault="00AA4DBE" w:rsidP="00C530A9">
            <w:pPr>
              <w:jc w:val="center"/>
            </w:pPr>
            <w:r>
              <w:t>$50</w:t>
            </w:r>
          </w:p>
          <w:p w14:paraId="6E3C05F4" w14:textId="77777777" w:rsidR="00AA4DBE" w:rsidRDefault="00AA4DBE" w:rsidP="00C530A9">
            <w:pPr>
              <w:jc w:val="center"/>
            </w:pPr>
            <w:r>
              <w:t>$75</w:t>
            </w:r>
          </w:p>
          <w:p w14:paraId="0FBD666B" w14:textId="77777777" w:rsidR="00AA4DBE" w:rsidRDefault="00AA4DBE" w:rsidP="00C530A9">
            <w:pPr>
              <w:jc w:val="center"/>
            </w:pPr>
            <w:r>
              <w:t>$100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00EC540" w14:textId="77777777" w:rsidR="00C530A9" w:rsidRDefault="00C530A9" w:rsidP="00C530A9">
            <w:pPr>
              <w:jc w:val="center"/>
            </w:pPr>
            <w:r>
              <w:t>2</w:t>
            </w:r>
          </w:p>
          <w:p w14:paraId="01B212CD" w14:textId="77777777" w:rsidR="00C530A9" w:rsidRDefault="00C530A9" w:rsidP="00C530A9">
            <w:pPr>
              <w:jc w:val="center"/>
            </w:pPr>
            <w:r>
              <w:t>3</w:t>
            </w:r>
          </w:p>
          <w:p w14:paraId="27880157" w14:textId="77777777" w:rsidR="00C530A9" w:rsidRDefault="00C530A9" w:rsidP="00C530A9">
            <w:pPr>
              <w:jc w:val="center"/>
            </w:pPr>
            <w:r>
              <w:t>4</w:t>
            </w:r>
          </w:p>
          <w:p w14:paraId="27A8294C" w14:textId="77777777" w:rsidR="00310A04" w:rsidRDefault="00310A04" w:rsidP="00C530A9">
            <w:pPr>
              <w:jc w:val="center"/>
            </w:pPr>
            <w:r>
              <w:t>5</w:t>
            </w:r>
          </w:p>
          <w:p w14:paraId="7945060C" w14:textId="77777777" w:rsidR="00AA4DBE" w:rsidRDefault="00AA4DBE" w:rsidP="00C530A9">
            <w:pPr>
              <w:jc w:val="center"/>
            </w:pPr>
            <w:r>
              <w:t>8</w:t>
            </w:r>
          </w:p>
          <w:p w14:paraId="6805F876" w14:textId="77777777" w:rsidR="00AA4DBE" w:rsidRDefault="00AA4DBE" w:rsidP="00C530A9">
            <w:pPr>
              <w:jc w:val="center"/>
            </w:pPr>
            <w:r>
              <w:t>9</w:t>
            </w:r>
          </w:p>
          <w:p w14:paraId="4819BBAE" w14:textId="77777777" w:rsidR="00AA4DBE" w:rsidRDefault="00AA4DBE" w:rsidP="00346435">
            <w:pPr>
              <w:spacing w:after="120"/>
              <w:jc w:val="center"/>
            </w:pPr>
            <w:r>
              <w:t>10</w:t>
            </w:r>
          </w:p>
        </w:tc>
      </w:tr>
    </w:tbl>
    <w:p w14:paraId="60A944A0" w14:textId="77777777" w:rsidR="000F573B" w:rsidRDefault="005D6859" w:rsidP="00346435">
      <w:pPr>
        <w:spacing w:after="120"/>
      </w:pPr>
      <w:r>
        <w:t xml:space="preserve">The number </w:t>
      </w:r>
      <w:r w:rsidR="00AA0F69" w:rsidRPr="00D145DE">
        <w:t>of delegates</w:t>
      </w:r>
      <w:r>
        <w:t xml:space="preserve"> to the convention </w:t>
      </w:r>
      <w:r w:rsidR="00AA0F69" w:rsidRPr="00D145DE">
        <w:t>is bas</w:t>
      </w:r>
      <w:r w:rsidR="00681499">
        <w:t>e</w:t>
      </w:r>
      <w:r w:rsidR="001754E3">
        <w:t>d upon an organization’s affiliated membership (see table above)</w:t>
      </w:r>
      <w:r w:rsidR="00AA0F69" w:rsidRPr="00D145DE">
        <w:t xml:space="preserve">. </w:t>
      </w:r>
      <w:r>
        <w:t xml:space="preserve">Delegates may both speak and vote. Candidates for election to the State Retiree Council Board must be delegates. </w:t>
      </w:r>
      <w:r w:rsidRPr="00D145DE">
        <w:t>Affiliated organizations are entitled to a</w:t>
      </w:r>
      <w:r>
        <w:t>n equal number of alternates who</w:t>
      </w:r>
      <w:r w:rsidRPr="00D145DE">
        <w:t xml:space="preserve"> are </w:t>
      </w:r>
      <w:r>
        <w:t xml:space="preserve">also </w:t>
      </w:r>
      <w:r w:rsidRPr="00D145DE">
        <w:t>enco</w:t>
      </w:r>
      <w:r>
        <w:t>uraged to attend.  Alternates may speak b</w:t>
      </w:r>
      <w:r w:rsidRPr="00D145DE">
        <w:t xml:space="preserve">ut </w:t>
      </w:r>
      <w:r w:rsidRPr="005D6859">
        <w:rPr>
          <w:b/>
        </w:rPr>
        <w:t>not</w:t>
      </w:r>
      <w:r>
        <w:t xml:space="preserve"> vote.</w:t>
      </w:r>
    </w:p>
    <w:p w14:paraId="58BA9021" w14:textId="77777777" w:rsidR="00AA0F69" w:rsidRPr="008559CC" w:rsidRDefault="00AA0F69" w:rsidP="00D145DE">
      <w:pPr>
        <w:rPr>
          <w:rFonts w:asciiTheme="majorHAnsi" w:hAnsiTheme="majorHAnsi"/>
          <w:b/>
          <w:u w:val="single"/>
        </w:rPr>
      </w:pPr>
      <w:r w:rsidRPr="008559CC">
        <w:rPr>
          <w:rFonts w:asciiTheme="majorHAnsi" w:hAnsiTheme="majorHAnsi"/>
          <w:b/>
          <w:u w:val="single"/>
        </w:rPr>
        <w:t>Non-Affiliated AFL-CIO Retiree Groups</w:t>
      </w:r>
    </w:p>
    <w:p w14:paraId="0838324F" w14:textId="77777777" w:rsidR="000F573B" w:rsidRPr="00256BCB" w:rsidRDefault="00AA0F69" w:rsidP="00346435">
      <w:pPr>
        <w:spacing w:after="120"/>
        <w:rPr>
          <w:spacing w:val="-2"/>
        </w:rPr>
      </w:pPr>
      <w:r w:rsidRPr="00256BCB">
        <w:rPr>
          <w:spacing w:val="-2"/>
        </w:rPr>
        <w:t>Non-affiliated AFL-CIO retiree groups ma</w:t>
      </w:r>
      <w:r w:rsidR="00256BCB" w:rsidRPr="00256BCB">
        <w:rPr>
          <w:spacing w:val="-2"/>
        </w:rPr>
        <w:t xml:space="preserve">y send up to six (6) non-voting </w:t>
      </w:r>
      <w:r w:rsidR="001068D8">
        <w:rPr>
          <w:spacing w:val="-2"/>
        </w:rPr>
        <w:t>representatives who will be seated as guests.</w:t>
      </w:r>
    </w:p>
    <w:p w14:paraId="6EEEBEE3" w14:textId="77777777" w:rsidR="00AA0F69" w:rsidRPr="008559CC" w:rsidRDefault="00AA0F69" w:rsidP="00D145DE">
      <w:pPr>
        <w:rPr>
          <w:rFonts w:asciiTheme="majorHAnsi" w:hAnsiTheme="majorHAnsi"/>
          <w:b/>
          <w:u w:val="single"/>
        </w:rPr>
      </w:pPr>
      <w:r w:rsidRPr="008559CC">
        <w:rPr>
          <w:rFonts w:asciiTheme="majorHAnsi" w:hAnsiTheme="majorHAnsi"/>
          <w:b/>
          <w:u w:val="single"/>
        </w:rPr>
        <w:t>Credential</w:t>
      </w:r>
      <w:r w:rsidR="0032078D" w:rsidRPr="008559CC">
        <w:rPr>
          <w:rFonts w:asciiTheme="majorHAnsi" w:hAnsiTheme="majorHAnsi"/>
          <w:b/>
          <w:u w:val="single"/>
        </w:rPr>
        <w:t>s</w:t>
      </w:r>
      <w:r w:rsidRPr="008559CC">
        <w:rPr>
          <w:rFonts w:asciiTheme="majorHAnsi" w:hAnsiTheme="majorHAnsi"/>
          <w:b/>
          <w:u w:val="single"/>
        </w:rPr>
        <w:t xml:space="preserve"> Deadline</w:t>
      </w:r>
      <w:r w:rsidR="00346435" w:rsidRPr="008559CC">
        <w:rPr>
          <w:rFonts w:asciiTheme="majorHAnsi" w:hAnsiTheme="majorHAnsi"/>
          <w:b/>
          <w:u w:val="single"/>
        </w:rPr>
        <w:t xml:space="preserve">: </w:t>
      </w:r>
      <w:r w:rsidR="00375AF3">
        <w:rPr>
          <w:rFonts w:asciiTheme="majorHAnsi" w:hAnsiTheme="majorHAnsi"/>
          <w:b/>
          <w:u w:val="single"/>
        </w:rPr>
        <w:t>Sept. 7</w:t>
      </w:r>
    </w:p>
    <w:p w14:paraId="581E0186" w14:textId="77777777" w:rsidR="00E40052" w:rsidRDefault="00AA0F69" w:rsidP="00E40052">
      <w:pPr>
        <w:pStyle w:val="BodyText2"/>
        <w:widowControl/>
        <w:spacing w:line="240" w:lineRule="auto"/>
        <w:rPr>
          <w:sz w:val="24"/>
          <w:szCs w:val="24"/>
        </w:rPr>
      </w:pPr>
      <w:r w:rsidRPr="00D145DE">
        <w:t>Enclosed is one blank credential for affiliated groups.</w:t>
      </w:r>
      <w:r w:rsidR="0032078D">
        <w:t xml:space="preserve"> Please make copies as needed OR </w:t>
      </w:r>
      <w:r w:rsidRPr="00D145DE">
        <w:t>download the for</w:t>
      </w:r>
      <w:r w:rsidR="00E40052">
        <w:t>ms from our website:</w:t>
      </w:r>
      <w:r w:rsidR="00E40052">
        <w:rPr>
          <w:sz w:val="24"/>
          <w:szCs w:val="24"/>
        </w:rPr>
        <w:t xml:space="preserve"> </w:t>
      </w:r>
      <w:hyperlink r:id="rId7" w:history="1">
        <w:r w:rsidR="00E40052" w:rsidRPr="00323D6D">
          <w:rPr>
            <w:rStyle w:val="Hyperlink"/>
            <w:sz w:val="24"/>
            <w:szCs w:val="24"/>
          </w:rPr>
          <w:t>http://www.mnaflcio.org/state-retiree-council</w:t>
        </w:r>
      </w:hyperlink>
    </w:p>
    <w:p w14:paraId="122D63A6" w14:textId="77777777" w:rsidR="00E40052" w:rsidRPr="00E40052" w:rsidRDefault="00E40052" w:rsidP="00E40052">
      <w:pPr>
        <w:pStyle w:val="BodyText2"/>
        <w:widowControl/>
        <w:spacing w:line="240" w:lineRule="auto"/>
        <w:rPr>
          <w:sz w:val="24"/>
          <w:szCs w:val="24"/>
        </w:rPr>
      </w:pPr>
    </w:p>
    <w:p w14:paraId="72549558" w14:textId="77777777" w:rsidR="00346435" w:rsidRDefault="00AA0F69" w:rsidP="0032078D">
      <w:pPr>
        <w:spacing w:after="120"/>
      </w:pPr>
      <w:r w:rsidRPr="00D145DE">
        <w:t xml:space="preserve">Once </w:t>
      </w:r>
      <w:r w:rsidR="0032078D">
        <w:t xml:space="preserve">you have selected your </w:t>
      </w:r>
      <w:r w:rsidRPr="00D145DE">
        <w:t>deleg</w:t>
      </w:r>
      <w:r w:rsidR="0032078D">
        <w:t>ates and alternates, please complete a form for each one</w:t>
      </w:r>
      <w:r w:rsidR="0032078D" w:rsidRPr="0032078D">
        <w:t xml:space="preserve">. Send </w:t>
      </w:r>
      <w:r w:rsidR="0032078D" w:rsidRPr="0032078D">
        <w:rPr>
          <w:b/>
        </w:rPr>
        <w:t>t</w:t>
      </w:r>
      <w:r w:rsidRPr="0032078D">
        <w:rPr>
          <w:b/>
        </w:rPr>
        <w:t>he bottom</w:t>
      </w:r>
      <w:r w:rsidR="00346435" w:rsidRPr="0032078D">
        <w:rPr>
          <w:b/>
        </w:rPr>
        <w:t xml:space="preserve"> </w:t>
      </w:r>
      <w:r w:rsidRPr="0032078D">
        <w:rPr>
          <w:b/>
        </w:rPr>
        <w:t>portion</w:t>
      </w:r>
      <w:r w:rsidR="0032078D" w:rsidRPr="0032078D">
        <w:t xml:space="preserve"> to </w:t>
      </w:r>
      <w:r w:rsidRPr="0032078D">
        <w:t xml:space="preserve">the </w:t>
      </w:r>
      <w:r w:rsidR="0032078D" w:rsidRPr="0032078D">
        <w:t>Minnesota State Retiree Council</w:t>
      </w:r>
      <w:r w:rsidRPr="0032078D">
        <w:t xml:space="preserve"> AFL</w:t>
      </w:r>
      <w:r w:rsidR="0032078D" w:rsidRPr="0032078D">
        <w:t>-</w:t>
      </w:r>
      <w:r w:rsidRPr="0032078D">
        <w:t>CIO,</w:t>
      </w:r>
      <w:r w:rsidR="00346435" w:rsidRPr="0032078D">
        <w:t xml:space="preserve"> </w:t>
      </w:r>
      <w:r w:rsidR="0032078D" w:rsidRPr="0032078D">
        <w:t>175 Aurora Ave.</w:t>
      </w:r>
      <w:r w:rsidRPr="0032078D">
        <w:t>, St. Paul, MN 55103.</w:t>
      </w:r>
      <w:r w:rsidR="0032078D" w:rsidRPr="0032078D">
        <w:t xml:space="preserve"> </w:t>
      </w:r>
      <w:r w:rsidR="0032078D" w:rsidRPr="0032078D">
        <w:rPr>
          <w:b/>
        </w:rPr>
        <w:t xml:space="preserve">It </w:t>
      </w:r>
      <w:r w:rsidR="0032078D" w:rsidRPr="00346435">
        <w:rPr>
          <w:b/>
        </w:rPr>
        <w:t>should be re</w:t>
      </w:r>
      <w:r w:rsidR="00375AF3">
        <w:rPr>
          <w:b/>
        </w:rPr>
        <w:t>ceived by Friday September 7</w:t>
      </w:r>
      <w:r w:rsidR="006D2DB0">
        <w:rPr>
          <w:b/>
        </w:rPr>
        <w:t>.</w:t>
      </w:r>
      <w:r w:rsidR="0032078D">
        <w:rPr>
          <w:b/>
        </w:rPr>
        <w:t xml:space="preserve"> </w:t>
      </w:r>
      <w:r w:rsidR="0032078D">
        <w:t xml:space="preserve">The delegate or alternate should </w:t>
      </w:r>
      <w:r w:rsidR="0032078D">
        <w:rPr>
          <w:b/>
        </w:rPr>
        <w:t>retain the top</w:t>
      </w:r>
      <w:r w:rsidR="0032078D" w:rsidRPr="00346435">
        <w:rPr>
          <w:b/>
        </w:rPr>
        <w:t xml:space="preserve"> portion</w:t>
      </w:r>
      <w:r w:rsidR="0032078D">
        <w:t xml:space="preserve"> to </w:t>
      </w:r>
      <w:r w:rsidR="0032078D" w:rsidRPr="00D145DE">
        <w:t xml:space="preserve">present at the </w:t>
      </w:r>
      <w:r w:rsidR="00074A95">
        <w:t xml:space="preserve">convention </w:t>
      </w:r>
      <w:r w:rsidR="0032078D" w:rsidRPr="00D145DE">
        <w:t>reg</w:t>
      </w:r>
      <w:r w:rsidR="00074A95">
        <w:t>istration desk.</w:t>
      </w:r>
    </w:p>
    <w:p w14:paraId="31F23A18" w14:textId="541EB79A" w:rsidR="006D051A" w:rsidRPr="003B57F5" w:rsidRDefault="00AA0F69" w:rsidP="003B57F5">
      <w:pPr>
        <w:spacing w:after="120"/>
      </w:pPr>
      <w:r w:rsidRPr="00D145DE">
        <w:t>Ple</w:t>
      </w:r>
      <w:r w:rsidR="0032078D">
        <w:t xml:space="preserve">ase send </w:t>
      </w:r>
      <w:r w:rsidR="00346435">
        <w:t xml:space="preserve">a </w:t>
      </w:r>
      <w:r w:rsidR="00375AF3">
        <w:rPr>
          <w:b/>
        </w:rPr>
        <w:t>$</w:t>
      </w:r>
      <w:r w:rsidR="00F916DB">
        <w:rPr>
          <w:b/>
        </w:rPr>
        <w:t>2</w:t>
      </w:r>
      <w:r w:rsidR="00681499">
        <w:rPr>
          <w:b/>
        </w:rPr>
        <w:t>5</w:t>
      </w:r>
      <w:r w:rsidR="0088302E" w:rsidRPr="004C71A8">
        <w:rPr>
          <w:b/>
        </w:rPr>
        <w:t xml:space="preserve"> </w:t>
      </w:r>
      <w:r w:rsidR="0088302E" w:rsidRPr="0088302E">
        <w:rPr>
          <w:b/>
        </w:rPr>
        <w:t>convention</w:t>
      </w:r>
      <w:r w:rsidR="00346435" w:rsidRPr="0088302E">
        <w:rPr>
          <w:b/>
        </w:rPr>
        <w:t xml:space="preserve"> </w:t>
      </w:r>
      <w:r w:rsidR="00346435">
        <w:rPr>
          <w:b/>
        </w:rPr>
        <w:t xml:space="preserve">registration </w:t>
      </w:r>
      <w:r w:rsidR="00346435" w:rsidRPr="0032078D">
        <w:rPr>
          <w:b/>
        </w:rPr>
        <w:t>fee</w:t>
      </w:r>
      <w:r w:rsidR="004C71A8" w:rsidRPr="0032078D">
        <w:rPr>
          <w:b/>
        </w:rPr>
        <w:t xml:space="preserve"> for each delegate</w:t>
      </w:r>
      <w:r w:rsidR="00210BB7">
        <w:rPr>
          <w:b/>
        </w:rPr>
        <w:t xml:space="preserve">, </w:t>
      </w:r>
      <w:r w:rsidR="0032078D" w:rsidRPr="0032078D">
        <w:rPr>
          <w:b/>
        </w:rPr>
        <w:t>alternate</w:t>
      </w:r>
      <w:r w:rsidR="00210BB7">
        <w:rPr>
          <w:b/>
        </w:rPr>
        <w:t xml:space="preserve"> and guest</w:t>
      </w:r>
      <w:r w:rsidR="00EA4CE7" w:rsidRPr="00EA4CE7">
        <w:t>,</w:t>
      </w:r>
      <w:r w:rsidR="0032078D">
        <w:t xml:space="preserve"> along with the credential forms</w:t>
      </w:r>
      <w:r w:rsidR="004C71A8">
        <w:t>. C</w:t>
      </w:r>
      <w:r w:rsidRPr="00D145DE">
        <w:t xml:space="preserve">hecks should be written to </w:t>
      </w:r>
      <w:r w:rsidRPr="004C71A8">
        <w:rPr>
          <w:u w:val="single"/>
        </w:rPr>
        <w:t>M</w:t>
      </w:r>
      <w:r w:rsidR="00002D3A">
        <w:rPr>
          <w:u w:val="single"/>
        </w:rPr>
        <w:t xml:space="preserve">innesota State </w:t>
      </w:r>
      <w:r w:rsidR="00002D3A">
        <w:rPr>
          <w:u w:val="single"/>
        </w:rPr>
        <w:lastRenderedPageBreak/>
        <w:t xml:space="preserve">Retiree Council </w:t>
      </w:r>
      <w:r w:rsidRPr="004C71A8">
        <w:rPr>
          <w:u w:val="single"/>
        </w:rPr>
        <w:t>AFL-CIO</w:t>
      </w:r>
      <w:r w:rsidRPr="00D145DE">
        <w:t>. Although</w:t>
      </w:r>
      <w:r w:rsidR="004C71A8">
        <w:t>, technically,</w:t>
      </w:r>
      <w:r w:rsidR="0088302E">
        <w:t xml:space="preserve"> </w:t>
      </w:r>
      <w:r w:rsidRPr="00D145DE">
        <w:t xml:space="preserve">credentials may be submitted at the convention, </w:t>
      </w:r>
      <w:r w:rsidRPr="006D051A">
        <w:rPr>
          <w:b/>
        </w:rPr>
        <w:t>PLEASE</w:t>
      </w:r>
      <w:r w:rsidR="0088302E" w:rsidRPr="006D051A">
        <w:rPr>
          <w:b/>
        </w:rPr>
        <w:t xml:space="preserve"> </w:t>
      </w:r>
      <w:r w:rsidRPr="006D051A">
        <w:rPr>
          <w:b/>
        </w:rPr>
        <w:t>s</w:t>
      </w:r>
      <w:r w:rsidR="000F6BFC">
        <w:rPr>
          <w:b/>
        </w:rPr>
        <w:t>ubmit c</w:t>
      </w:r>
      <w:r w:rsidR="000415E6">
        <w:rPr>
          <w:b/>
        </w:rPr>
        <w:t>r</w:t>
      </w:r>
      <w:r w:rsidR="00375AF3">
        <w:rPr>
          <w:b/>
        </w:rPr>
        <w:t>edentials by Friday September 7</w:t>
      </w:r>
      <w:r w:rsidR="000415E6">
        <w:rPr>
          <w:b/>
        </w:rPr>
        <w:t>,</w:t>
      </w:r>
      <w:r w:rsidR="0057739C" w:rsidRPr="006D051A">
        <w:rPr>
          <w:b/>
        </w:rPr>
        <w:t xml:space="preserve"> to m</w:t>
      </w:r>
      <w:r w:rsidR="006D051A">
        <w:rPr>
          <w:b/>
        </w:rPr>
        <w:t>ake sure</w:t>
      </w:r>
      <w:r w:rsidR="00210BB7">
        <w:rPr>
          <w:b/>
        </w:rPr>
        <w:t xml:space="preserve"> all who attend</w:t>
      </w:r>
      <w:r w:rsidR="004269DF" w:rsidRPr="006D051A">
        <w:rPr>
          <w:b/>
        </w:rPr>
        <w:t xml:space="preserve"> get lunch</w:t>
      </w:r>
      <w:r w:rsidRPr="006D051A">
        <w:rPr>
          <w:b/>
        </w:rPr>
        <w:t>.</w:t>
      </w:r>
    </w:p>
    <w:p w14:paraId="34AB7E91" w14:textId="77777777" w:rsidR="00AA0F69" w:rsidRPr="008559CC" w:rsidRDefault="00AA0F69" w:rsidP="00D145DE">
      <w:pPr>
        <w:rPr>
          <w:rFonts w:asciiTheme="majorHAnsi" w:hAnsiTheme="majorHAnsi"/>
          <w:b/>
          <w:u w:val="single"/>
        </w:rPr>
      </w:pPr>
      <w:r w:rsidRPr="008559CC">
        <w:rPr>
          <w:rFonts w:asciiTheme="majorHAnsi" w:hAnsiTheme="majorHAnsi"/>
          <w:b/>
          <w:u w:val="single"/>
        </w:rPr>
        <w:t>Convention Resolutions</w:t>
      </w:r>
    </w:p>
    <w:p w14:paraId="32233DF8" w14:textId="77777777" w:rsidR="00D62F70" w:rsidRPr="00D145DE" w:rsidRDefault="00AA0F69" w:rsidP="00D62F70">
      <w:pPr>
        <w:spacing w:after="120"/>
      </w:pPr>
      <w:r w:rsidRPr="00D145DE">
        <w:t xml:space="preserve">In </w:t>
      </w:r>
      <w:r w:rsidR="00C40963">
        <w:t>order for resolutions to be included in</w:t>
      </w:r>
      <w:r w:rsidRPr="00D145DE">
        <w:t xml:space="preserve"> the delegate pa</w:t>
      </w:r>
      <w:r w:rsidR="00EB07D0">
        <w:t xml:space="preserve">cket, they must be submitted to </w:t>
      </w:r>
      <w:r w:rsidRPr="00D145DE">
        <w:t>the Retiree</w:t>
      </w:r>
      <w:r w:rsidR="004269DF">
        <w:t xml:space="preserve"> </w:t>
      </w:r>
      <w:r w:rsidRPr="00D145DE">
        <w:t>Council Boa</w:t>
      </w:r>
      <w:r w:rsidR="006B7E24">
        <w:t>rd no later than</w:t>
      </w:r>
      <w:r w:rsidR="00B6367A">
        <w:t xml:space="preserve"> its August meeting</w:t>
      </w:r>
      <w:r w:rsidR="00375AF3">
        <w:t xml:space="preserve"> (Aug. 22</w:t>
      </w:r>
      <w:r w:rsidR="006B7E24">
        <w:t>)</w:t>
      </w:r>
      <w:r w:rsidRPr="00D145DE">
        <w:t xml:space="preserve">. Late </w:t>
      </w:r>
      <w:r w:rsidR="00074A95">
        <w:t>resolutions are welcome, but wi</w:t>
      </w:r>
      <w:r w:rsidRPr="00D145DE">
        <w:t>ll require a three-fourths (3/4)</w:t>
      </w:r>
      <w:r w:rsidR="004269DF">
        <w:t xml:space="preserve"> </w:t>
      </w:r>
      <w:r w:rsidRPr="00D145DE">
        <w:t>majority vote of the convention to allow considerati</w:t>
      </w:r>
      <w:r w:rsidR="00C40963">
        <w:t>on. The recommended Resolution F</w:t>
      </w:r>
      <w:r w:rsidRPr="00D145DE">
        <w:t>orm is</w:t>
      </w:r>
      <w:r w:rsidR="004269DF">
        <w:t xml:space="preserve"> </w:t>
      </w:r>
      <w:r w:rsidRPr="00D145DE">
        <w:t>enclosed—and may also be download</w:t>
      </w:r>
      <w:r w:rsidR="00EB07D0">
        <w:t>ed from our website:</w:t>
      </w:r>
      <w:r w:rsidR="00D62F70">
        <w:t xml:space="preserve"> </w:t>
      </w:r>
      <w:hyperlink r:id="rId8" w:history="1">
        <w:r w:rsidR="00D62F70" w:rsidRPr="007D4A1B">
          <w:rPr>
            <w:rStyle w:val="Hyperlink"/>
          </w:rPr>
          <w:t>http://www.mnaflcio.org/about/state-retiree-council</w:t>
        </w:r>
      </w:hyperlink>
      <w:r w:rsidR="00127342">
        <w:t xml:space="preserve"> (scroll to bottom of page).</w:t>
      </w:r>
    </w:p>
    <w:p w14:paraId="0D0D1CE7" w14:textId="77777777" w:rsidR="00AA0F69" w:rsidRPr="008559CC" w:rsidRDefault="00AA0F69" w:rsidP="00D62F70">
      <w:pPr>
        <w:spacing w:after="120"/>
        <w:rPr>
          <w:rFonts w:asciiTheme="majorHAnsi" w:hAnsiTheme="majorHAnsi"/>
          <w:b/>
          <w:u w:val="single"/>
        </w:rPr>
      </w:pPr>
      <w:r w:rsidRPr="008559CC">
        <w:rPr>
          <w:rFonts w:asciiTheme="majorHAnsi" w:hAnsiTheme="majorHAnsi"/>
          <w:b/>
          <w:u w:val="single"/>
        </w:rPr>
        <w:t>Resolutions Committee</w:t>
      </w:r>
    </w:p>
    <w:p w14:paraId="4B1A7A2C" w14:textId="77777777" w:rsidR="00B6367A" w:rsidRDefault="00AA0F69" w:rsidP="000D132D">
      <w:pPr>
        <w:spacing w:after="120"/>
      </w:pPr>
      <w:r w:rsidRPr="00D145DE">
        <w:t xml:space="preserve">The Resolutions Committee consists of up to five (5) members who are delegates </w:t>
      </w:r>
      <w:r w:rsidR="00785B7F">
        <w:t xml:space="preserve">and </w:t>
      </w:r>
      <w:r w:rsidRPr="00D145DE">
        <w:t>whose</w:t>
      </w:r>
      <w:r w:rsidR="00B6367A">
        <w:t xml:space="preserve"> </w:t>
      </w:r>
      <w:r w:rsidRPr="00D145DE">
        <w:t xml:space="preserve">credentials </w:t>
      </w:r>
      <w:r w:rsidR="00375AF3">
        <w:t>are received by the Sept. 7</w:t>
      </w:r>
      <w:r w:rsidR="00612FCF">
        <w:t xml:space="preserve"> credentials deadline</w:t>
      </w:r>
      <w:r w:rsidRPr="00D145DE">
        <w:t>. App</w:t>
      </w:r>
      <w:r w:rsidR="00B6367A">
        <w:t xml:space="preserve">ointment to the </w:t>
      </w:r>
      <w:r w:rsidRPr="00D145DE">
        <w:t>committee will be made by</w:t>
      </w:r>
      <w:r w:rsidR="00B6367A">
        <w:t xml:space="preserve"> </w:t>
      </w:r>
      <w:r w:rsidRPr="00D145DE">
        <w:t>the president</w:t>
      </w:r>
      <w:r w:rsidR="00822C8F">
        <w:t xml:space="preserve"> and approved by the board.</w:t>
      </w:r>
    </w:p>
    <w:p w14:paraId="51CDC2EC" w14:textId="5C1D2EEE" w:rsidR="00AA0F69" w:rsidRPr="008559CC" w:rsidRDefault="00AA0F69" w:rsidP="00D145DE">
      <w:pPr>
        <w:rPr>
          <w:rFonts w:asciiTheme="majorHAnsi" w:hAnsiTheme="majorHAnsi"/>
          <w:b/>
          <w:u w:val="single"/>
        </w:rPr>
      </w:pPr>
      <w:r w:rsidRPr="008559CC">
        <w:rPr>
          <w:rFonts w:asciiTheme="majorHAnsi" w:hAnsiTheme="majorHAnsi"/>
          <w:b/>
          <w:u w:val="single"/>
        </w:rPr>
        <w:t>Awards</w:t>
      </w:r>
      <w:r w:rsidR="000D132D" w:rsidRPr="008559CC">
        <w:rPr>
          <w:rFonts w:asciiTheme="majorHAnsi" w:hAnsiTheme="majorHAnsi"/>
          <w:b/>
          <w:u w:val="single"/>
        </w:rPr>
        <w:t xml:space="preserve"> – D</w:t>
      </w:r>
      <w:r w:rsidR="000B271A">
        <w:rPr>
          <w:rFonts w:asciiTheme="majorHAnsi" w:hAnsiTheme="majorHAnsi"/>
          <w:b/>
          <w:u w:val="single"/>
        </w:rPr>
        <w:t>eadline for nominations: Aug. 17</w:t>
      </w:r>
    </w:p>
    <w:p w14:paraId="5DBBC8E0" w14:textId="77777777" w:rsidR="00822C8F" w:rsidRPr="00F1013E" w:rsidRDefault="00AA0F69" w:rsidP="00BD1ABB">
      <w:pPr>
        <w:spacing w:after="120"/>
        <w:rPr>
          <w:spacing w:val="-4"/>
        </w:rPr>
      </w:pPr>
      <w:r w:rsidRPr="00D145DE">
        <w:t xml:space="preserve">The Retiree Council </w:t>
      </w:r>
      <w:r w:rsidR="00612FCF">
        <w:t>may present</w:t>
      </w:r>
      <w:r w:rsidRPr="00D145DE">
        <w:t xml:space="preserve"> awards in seven (7) cat</w:t>
      </w:r>
      <w:r w:rsidR="00612FCF">
        <w:t xml:space="preserve">egories at each convention, </w:t>
      </w:r>
      <w:r w:rsidR="00B0348F">
        <w:t>as well as</w:t>
      </w:r>
      <w:r w:rsidR="00612FCF">
        <w:t xml:space="preserve"> </w:t>
      </w:r>
      <w:r w:rsidRPr="00D145DE">
        <w:t>Affiliate</w:t>
      </w:r>
      <w:r w:rsidR="00822C8F">
        <w:t xml:space="preserve"> </w:t>
      </w:r>
      <w:r w:rsidR="0060309D">
        <w:t>Excellence Awards. Recommend</w:t>
      </w:r>
      <w:r w:rsidRPr="00D145DE">
        <w:t>ations for convention awards will be accepted on the enclosed</w:t>
      </w:r>
      <w:r w:rsidR="00822C8F">
        <w:t xml:space="preserve"> </w:t>
      </w:r>
      <w:r w:rsidR="0060309D">
        <w:t>Convention Award Recommendation</w:t>
      </w:r>
      <w:r w:rsidRPr="00D145DE">
        <w:t xml:space="preserve"> Form, accompanied by a description of the qualifications of the</w:t>
      </w:r>
      <w:r w:rsidR="00822C8F">
        <w:t xml:space="preserve"> </w:t>
      </w:r>
      <w:r w:rsidRPr="00D145DE">
        <w:t>individual nominated for the award, or</w:t>
      </w:r>
      <w:r w:rsidR="00317243">
        <w:t>,</w:t>
      </w:r>
      <w:r w:rsidRPr="00D145DE">
        <w:t xml:space="preserve"> in the case of the Affiliate Excellence Award, on the form</w:t>
      </w:r>
      <w:r w:rsidR="00822C8F">
        <w:t xml:space="preserve"> </w:t>
      </w:r>
      <w:r w:rsidRPr="00D145DE">
        <w:t xml:space="preserve">for that award. A history of awards is </w:t>
      </w:r>
      <w:r w:rsidRPr="00F1013E">
        <w:rPr>
          <w:spacing w:val="-4"/>
        </w:rPr>
        <w:t>enclosed to avoid nomination of prior recipients.</w:t>
      </w:r>
      <w:r w:rsidR="00822C8F" w:rsidRPr="00F1013E">
        <w:rPr>
          <w:spacing w:val="-4"/>
        </w:rPr>
        <w:t xml:space="preserve"> </w:t>
      </w:r>
      <w:r w:rsidR="0060309D">
        <w:rPr>
          <w:spacing w:val="-4"/>
        </w:rPr>
        <w:t xml:space="preserve">Recommendations </w:t>
      </w:r>
      <w:r w:rsidRPr="00F1013E">
        <w:rPr>
          <w:spacing w:val="-4"/>
        </w:rPr>
        <w:t xml:space="preserve">for awards must be returned to the Minnesota State </w:t>
      </w:r>
      <w:r w:rsidR="00317243" w:rsidRPr="00F1013E">
        <w:rPr>
          <w:spacing w:val="-4"/>
        </w:rPr>
        <w:t xml:space="preserve">Retiree Council </w:t>
      </w:r>
      <w:r w:rsidRPr="00F1013E">
        <w:rPr>
          <w:spacing w:val="-4"/>
        </w:rPr>
        <w:t>AFL-CIO, no</w:t>
      </w:r>
      <w:r w:rsidR="00822C8F" w:rsidRPr="00F1013E">
        <w:rPr>
          <w:spacing w:val="-4"/>
        </w:rPr>
        <w:t xml:space="preserve"> later than </w:t>
      </w:r>
      <w:r w:rsidR="00181209">
        <w:rPr>
          <w:b/>
          <w:spacing w:val="-4"/>
        </w:rPr>
        <w:t>Friday, August 1</w:t>
      </w:r>
      <w:r w:rsidR="00375AF3">
        <w:rPr>
          <w:b/>
          <w:spacing w:val="-4"/>
        </w:rPr>
        <w:t>7</w:t>
      </w:r>
      <w:r w:rsidRPr="00F1013E">
        <w:rPr>
          <w:spacing w:val="-4"/>
        </w:rPr>
        <w:t>.</w:t>
      </w:r>
    </w:p>
    <w:p w14:paraId="08161DDC" w14:textId="77777777" w:rsidR="00AA0F69" w:rsidRPr="008559CC" w:rsidRDefault="00AA0F69" w:rsidP="00D145DE">
      <w:pPr>
        <w:rPr>
          <w:rFonts w:asciiTheme="majorHAnsi" w:hAnsiTheme="majorHAnsi"/>
        </w:rPr>
      </w:pPr>
      <w:r w:rsidRPr="008559CC">
        <w:rPr>
          <w:rFonts w:asciiTheme="majorHAnsi" w:hAnsiTheme="majorHAnsi"/>
          <w:b/>
          <w:u w:val="single"/>
        </w:rPr>
        <w:t>Elections and Nominations</w:t>
      </w:r>
      <w:r w:rsidR="000726D2" w:rsidRPr="008559CC">
        <w:rPr>
          <w:rFonts w:asciiTheme="majorHAnsi" w:hAnsiTheme="majorHAnsi"/>
          <w:b/>
          <w:u w:val="single"/>
        </w:rPr>
        <w:t xml:space="preserve"> </w:t>
      </w:r>
    </w:p>
    <w:p w14:paraId="5384244A" w14:textId="77777777" w:rsidR="000726D2" w:rsidRPr="00D145DE" w:rsidRDefault="00AA0F69" w:rsidP="000D57BB">
      <w:pPr>
        <w:spacing w:after="120"/>
      </w:pPr>
      <w:r w:rsidRPr="00D145DE">
        <w:t>Elections will be conducted at the con</w:t>
      </w:r>
      <w:r w:rsidR="00D3242E">
        <w:t>vention for Council o</w:t>
      </w:r>
      <w:r w:rsidR="00CF09F0">
        <w:t>fficers and open Director seats</w:t>
      </w:r>
      <w:r w:rsidRPr="00D145DE">
        <w:t xml:space="preserve"> on the Board.</w:t>
      </w:r>
      <w:r w:rsidR="000726D2">
        <w:t xml:space="preserve"> </w:t>
      </w:r>
      <w:r w:rsidR="00E81490" w:rsidRPr="00612FCF">
        <w:rPr>
          <w:b/>
          <w:i/>
        </w:rPr>
        <w:t>Candidates must be convention delegates</w:t>
      </w:r>
      <w:r w:rsidR="00E81490">
        <w:t>.</w:t>
      </w:r>
      <w:r w:rsidRPr="00D145DE">
        <w:t xml:space="preserve"> </w:t>
      </w:r>
    </w:p>
    <w:p w14:paraId="0F70FA89" w14:textId="563C333B" w:rsidR="00612FCF" w:rsidRPr="00D145DE" w:rsidRDefault="00375AF3" w:rsidP="00612FCF">
      <w:pPr>
        <w:spacing w:after="120"/>
      </w:pPr>
      <w:r>
        <w:rPr>
          <w:b/>
        </w:rPr>
        <w:t>Nominations preferred by Aug. 17</w:t>
      </w:r>
      <w:r w:rsidR="000D57BB">
        <w:rPr>
          <w:b/>
        </w:rPr>
        <w:t>.</w:t>
      </w:r>
      <w:r w:rsidR="000D57BB" w:rsidRPr="000D57BB">
        <w:t xml:space="preserve"> </w:t>
      </w:r>
      <w:r w:rsidR="00AA0F69" w:rsidRPr="00D145DE">
        <w:t>Nomination forms</w:t>
      </w:r>
      <w:r w:rsidR="00245156">
        <w:t>,</w:t>
      </w:r>
      <w:r w:rsidR="00612FCF">
        <w:t xml:space="preserve"> along</w:t>
      </w:r>
      <w:r w:rsidR="00245156">
        <w:t xml:space="preserve"> with a one-</w:t>
      </w:r>
      <w:r w:rsidR="00DA2313">
        <w:t>paragraph</w:t>
      </w:r>
      <w:r w:rsidR="006075FC">
        <w:t xml:space="preserve"> bio</w:t>
      </w:r>
      <w:r w:rsidR="00245156">
        <w:t>,</w:t>
      </w:r>
      <w:r w:rsidR="00AA0F69" w:rsidRPr="00D145DE">
        <w:t xml:space="preserve"> should be </w:t>
      </w:r>
      <w:r w:rsidR="00310262">
        <w:t>submitted</w:t>
      </w:r>
      <w:r w:rsidR="00D3242E">
        <w:t xml:space="preserve"> to</w:t>
      </w:r>
      <w:r w:rsidR="006075FC">
        <w:t xml:space="preserve"> </w:t>
      </w:r>
      <w:r w:rsidR="00D3242E">
        <w:t xml:space="preserve">the </w:t>
      </w:r>
      <w:r w:rsidR="006075FC">
        <w:t>Nomination</w:t>
      </w:r>
      <w:r w:rsidR="00D3242E">
        <w:t>s Committee</w:t>
      </w:r>
      <w:r w:rsidR="006075FC">
        <w:t xml:space="preserve"> Chair</w:t>
      </w:r>
      <w:r w:rsidR="00317243">
        <w:t xml:space="preserve"> </w:t>
      </w:r>
      <w:r w:rsidR="000726D2">
        <w:t xml:space="preserve">by </w:t>
      </w:r>
      <w:r w:rsidR="00181209">
        <w:rPr>
          <w:b/>
        </w:rPr>
        <w:t>Friday August 1</w:t>
      </w:r>
      <w:r>
        <w:rPr>
          <w:b/>
        </w:rPr>
        <w:t>7</w:t>
      </w:r>
      <w:r w:rsidR="000D57BB">
        <w:t xml:space="preserve">. </w:t>
      </w:r>
      <w:r w:rsidR="00AA0F69" w:rsidRPr="00D145DE">
        <w:t>Every candidate is encouraged to screen with the Nomination</w:t>
      </w:r>
      <w:r w:rsidR="00D3242E">
        <w:t>s</w:t>
      </w:r>
      <w:r w:rsidR="00AA0F69" w:rsidRPr="00D145DE">
        <w:t xml:space="preserve"> Committee. </w:t>
      </w:r>
      <w:r w:rsidR="00612FCF">
        <w:t>Nomination</w:t>
      </w:r>
      <w:r w:rsidR="00D3242E">
        <w:t xml:space="preserve">s </w:t>
      </w:r>
      <w:r w:rsidR="00612FCF" w:rsidRPr="00D145DE">
        <w:t xml:space="preserve">Committee interviews </w:t>
      </w:r>
      <w:r w:rsidR="00612FCF">
        <w:t xml:space="preserve">of candidates </w:t>
      </w:r>
      <w:r w:rsidR="00612FCF" w:rsidRPr="00D145DE">
        <w:t>w</w:t>
      </w:r>
      <w:r w:rsidR="00612FCF">
        <w:t>ill be conducted in connection with the</w:t>
      </w:r>
      <w:r w:rsidR="00310262">
        <w:t xml:space="preserve"> </w:t>
      </w:r>
      <w:proofErr w:type="gramStart"/>
      <w:r w:rsidR="00310262">
        <w:t xml:space="preserve">August </w:t>
      </w:r>
      <w:r w:rsidR="00612FCF">
        <w:t xml:space="preserve"> Board</w:t>
      </w:r>
      <w:proofErr w:type="gramEnd"/>
      <w:r w:rsidR="00612FCF">
        <w:t xml:space="preserve"> meeting</w:t>
      </w:r>
      <w:r>
        <w:t xml:space="preserve"> (Aug. 22</w:t>
      </w:r>
      <w:r w:rsidR="00310262">
        <w:t>)</w:t>
      </w:r>
      <w:r w:rsidR="00004D17">
        <w:t xml:space="preserve"> and also between 9:3</w:t>
      </w:r>
      <w:r w:rsidR="00612FCF">
        <w:t xml:space="preserve">0 </w:t>
      </w:r>
      <w:r w:rsidR="00004D17">
        <w:t>and 10:30</w:t>
      </w:r>
      <w:r w:rsidR="00612FCF" w:rsidRPr="00D145DE">
        <w:t xml:space="preserve"> a.m. (or a little</w:t>
      </w:r>
      <w:r w:rsidR="00612FCF">
        <w:t xml:space="preserve"> </w:t>
      </w:r>
      <w:r w:rsidR="00612FCF" w:rsidRPr="00D145DE">
        <w:t>lat</w:t>
      </w:r>
      <w:r w:rsidR="00612FCF">
        <w:t>er if necessary) on the day of the Convention.</w:t>
      </w:r>
      <w:r w:rsidR="00D3242E">
        <w:t xml:space="preserve"> </w:t>
      </w:r>
    </w:p>
    <w:p w14:paraId="7C481077" w14:textId="4BA8795F" w:rsidR="00452C22" w:rsidRDefault="00AA0F69" w:rsidP="00452C22">
      <w:pPr>
        <w:spacing w:after="120"/>
      </w:pPr>
      <w:r w:rsidRPr="00D145DE">
        <w:t>Although</w:t>
      </w:r>
      <w:r w:rsidR="000726D2">
        <w:t xml:space="preserve"> </w:t>
      </w:r>
      <w:r w:rsidRPr="00D145DE">
        <w:t>candidates need not be present at the</w:t>
      </w:r>
      <w:r w:rsidR="00452C22">
        <w:t xml:space="preserve"> Nominations C</w:t>
      </w:r>
      <w:r w:rsidRPr="00D145DE">
        <w:t>ommittee</w:t>
      </w:r>
      <w:r w:rsidR="00F9445D">
        <w:t xml:space="preserve"> meeting, they must submit the n</w:t>
      </w:r>
      <w:r w:rsidRPr="00D145DE">
        <w:t>ominations</w:t>
      </w:r>
      <w:r w:rsidR="000726D2">
        <w:t xml:space="preserve"> </w:t>
      </w:r>
      <w:r w:rsidR="00F9445D">
        <w:t>f</w:t>
      </w:r>
      <w:r w:rsidR="006075FC">
        <w:t>orm</w:t>
      </w:r>
      <w:r w:rsidR="000B271A">
        <w:t>,</w:t>
      </w:r>
      <w:r w:rsidR="00D3242E">
        <w:t xml:space="preserve"> </w:t>
      </w:r>
      <w:r w:rsidR="000B271A">
        <w:rPr>
          <w:b/>
        </w:rPr>
        <w:t>along with a one-</w:t>
      </w:r>
      <w:r w:rsidR="00D3242E" w:rsidRPr="00375AF3">
        <w:rPr>
          <w:b/>
        </w:rPr>
        <w:t>paragraph bio</w:t>
      </w:r>
      <w:r w:rsidR="000B271A">
        <w:rPr>
          <w:b/>
        </w:rPr>
        <w:t>,</w:t>
      </w:r>
      <w:r w:rsidR="00452C22">
        <w:t xml:space="preserve"> to the committee c</w:t>
      </w:r>
      <w:r w:rsidR="006075FC">
        <w:t xml:space="preserve">hair. </w:t>
      </w:r>
    </w:p>
    <w:p w14:paraId="73AC95FF" w14:textId="51A4F2D6" w:rsidR="000726D2" w:rsidRPr="00452C22" w:rsidRDefault="00AA0F69" w:rsidP="00D145DE">
      <w:r w:rsidRPr="00BD1ABB">
        <w:rPr>
          <w:spacing w:val="-2"/>
        </w:rPr>
        <w:t xml:space="preserve">We look forward to your participation in </w:t>
      </w:r>
      <w:r w:rsidR="00113D5A">
        <w:rPr>
          <w:spacing w:val="-2"/>
        </w:rPr>
        <w:t>this important Twenty-</w:t>
      </w:r>
      <w:r w:rsidR="00245156">
        <w:rPr>
          <w:spacing w:val="-2"/>
        </w:rPr>
        <w:t>Second</w:t>
      </w:r>
      <w:r w:rsidR="006075FC">
        <w:rPr>
          <w:spacing w:val="-2"/>
        </w:rPr>
        <w:t xml:space="preserve"> </w:t>
      </w:r>
      <w:r w:rsidR="000726D2" w:rsidRPr="00BD1ABB">
        <w:rPr>
          <w:spacing w:val="-2"/>
        </w:rPr>
        <w:t xml:space="preserve">Annual </w:t>
      </w:r>
      <w:r w:rsidRPr="00BD1ABB">
        <w:rPr>
          <w:spacing w:val="-2"/>
        </w:rPr>
        <w:t>Convention.</w:t>
      </w:r>
    </w:p>
    <w:p w14:paraId="3F033FB6" w14:textId="77777777" w:rsidR="000726D2" w:rsidRDefault="000726D2" w:rsidP="00D145DE"/>
    <w:p w14:paraId="7AB00E7E" w14:textId="77777777" w:rsidR="00AA0F69" w:rsidRPr="00D145DE" w:rsidRDefault="000726D2" w:rsidP="00D145DE">
      <w:r>
        <w:t>I</w:t>
      </w:r>
      <w:r w:rsidR="005F7459">
        <w:t>n S</w:t>
      </w:r>
      <w:r w:rsidR="00AA0F69" w:rsidRPr="00D145DE">
        <w:t>olidarity,</w:t>
      </w:r>
    </w:p>
    <w:p w14:paraId="4F28EEC2" w14:textId="77777777" w:rsidR="000D57BB" w:rsidRDefault="000D57BB" w:rsidP="00D145DE"/>
    <w:p w14:paraId="705C7366" w14:textId="77777777" w:rsidR="0038066A" w:rsidRDefault="0038066A" w:rsidP="00D145DE"/>
    <w:p w14:paraId="25C3F19D" w14:textId="77777777" w:rsidR="006D051A" w:rsidRDefault="006424E2" w:rsidP="00D145D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18DAB1" w14:textId="77777777" w:rsidR="00AA0F69" w:rsidRPr="00D145DE" w:rsidRDefault="00AA0F69" w:rsidP="00D145DE">
      <w:r w:rsidRPr="00D145DE">
        <w:t xml:space="preserve">Bill Moore </w:t>
      </w:r>
      <w:r w:rsidR="000D57BB">
        <w:tab/>
      </w:r>
      <w:r w:rsidR="000D57BB">
        <w:tab/>
      </w:r>
      <w:r w:rsidR="000D57BB">
        <w:tab/>
      </w:r>
      <w:r w:rsidR="000D57BB">
        <w:tab/>
      </w:r>
      <w:r w:rsidR="000D57BB">
        <w:tab/>
      </w:r>
      <w:r w:rsidR="00375AF3">
        <w:t>Ken McInnis</w:t>
      </w:r>
    </w:p>
    <w:p w14:paraId="798A9D27" w14:textId="77777777" w:rsidR="00254238" w:rsidRPr="00D145DE" w:rsidRDefault="00AA0F69" w:rsidP="00D145DE">
      <w:r w:rsidRPr="00D145DE">
        <w:t xml:space="preserve">President </w:t>
      </w:r>
      <w:r w:rsidR="000D57BB">
        <w:tab/>
      </w:r>
      <w:r w:rsidR="000D57BB">
        <w:tab/>
      </w:r>
      <w:r w:rsidR="000D57BB">
        <w:tab/>
      </w:r>
      <w:r w:rsidR="000D57BB">
        <w:tab/>
      </w:r>
      <w:r w:rsidR="000D57BB">
        <w:tab/>
      </w:r>
      <w:r w:rsidRPr="00D145DE">
        <w:t>Vice President</w:t>
      </w:r>
    </w:p>
    <w:sectPr w:rsidR="00254238" w:rsidRPr="00D145DE" w:rsidSect="00184F8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46BC9" w14:textId="77777777" w:rsidR="00317243" w:rsidRDefault="00317243" w:rsidP="00D00A6A">
      <w:r>
        <w:separator/>
      </w:r>
    </w:p>
  </w:endnote>
  <w:endnote w:type="continuationSeparator" w:id="0">
    <w:p w14:paraId="4F87111C" w14:textId="77777777" w:rsidR="00317243" w:rsidRDefault="00317243" w:rsidP="00D0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92BC" w14:textId="77777777" w:rsidR="00317243" w:rsidRPr="000D57BB" w:rsidRDefault="00317243" w:rsidP="000D57BB">
    <w:pPr>
      <w:rPr>
        <w:sz w:val="20"/>
        <w:szCs w:val="20"/>
      </w:rPr>
    </w:pPr>
    <w:r>
      <w:rPr>
        <w:sz w:val="20"/>
        <w:szCs w:val="20"/>
      </w:rPr>
      <w:t>W</w:t>
    </w:r>
    <w:r w:rsidRPr="000D57BB">
      <w:rPr>
        <w:sz w:val="20"/>
        <w:szCs w:val="20"/>
      </w:rPr>
      <w:t>M</w:t>
    </w:r>
    <w:r>
      <w:rPr>
        <w:sz w:val="20"/>
        <w:szCs w:val="20"/>
      </w:rPr>
      <w:t>&amp;</w:t>
    </w:r>
    <w:r w:rsidR="00881154">
      <w:rPr>
        <w:sz w:val="20"/>
        <w:szCs w:val="20"/>
      </w:rPr>
      <w:t>MS</w:t>
    </w:r>
    <w:r w:rsidRPr="000D57BB">
      <w:rPr>
        <w:sz w:val="20"/>
        <w:szCs w:val="20"/>
      </w:rPr>
      <w:t>/</w:t>
    </w:r>
    <w:proofErr w:type="spellStart"/>
    <w:r w:rsidRPr="000D57BB">
      <w:rPr>
        <w:sz w:val="20"/>
        <w:szCs w:val="20"/>
      </w:rPr>
      <w:t>bh</w:t>
    </w:r>
    <w:proofErr w:type="spellEnd"/>
  </w:p>
  <w:p w14:paraId="72A4F11D" w14:textId="77777777" w:rsidR="00317243" w:rsidRPr="000D57BB" w:rsidRDefault="00317243" w:rsidP="000D57BB">
    <w:pPr>
      <w:rPr>
        <w:sz w:val="20"/>
        <w:szCs w:val="20"/>
      </w:rPr>
    </w:pPr>
    <w:proofErr w:type="gramStart"/>
    <w:r w:rsidRPr="000D57BB">
      <w:rPr>
        <w:sz w:val="20"/>
        <w:szCs w:val="20"/>
      </w:rPr>
      <w:t>opeiu12/</w:t>
    </w:r>
    <w:proofErr w:type="spellStart"/>
    <w:r w:rsidRPr="000D57BB">
      <w:rPr>
        <w:sz w:val="20"/>
        <w:szCs w:val="20"/>
      </w:rPr>
      <w:t>afl-cio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4582" w14:textId="77777777" w:rsidR="00403B1F" w:rsidRPr="001758EC" w:rsidRDefault="001758EC" w:rsidP="001758EC">
    <w:pPr>
      <w:pStyle w:val="Footer"/>
      <w:jc w:val="center"/>
      <w:rPr>
        <w:i/>
      </w:rPr>
    </w:pPr>
    <w:proofErr w:type="gramStart"/>
    <w:r w:rsidRPr="001758EC">
      <w:rPr>
        <w:i/>
      </w:rPr>
      <w:t>over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BCDBD" w14:textId="77777777" w:rsidR="00317243" w:rsidRDefault="00317243" w:rsidP="00D00A6A">
      <w:r>
        <w:separator/>
      </w:r>
    </w:p>
  </w:footnote>
  <w:footnote w:type="continuationSeparator" w:id="0">
    <w:p w14:paraId="008F23FC" w14:textId="77777777" w:rsidR="00317243" w:rsidRDefault="00317243" w:rsidP="00D0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2AE1F" w14:textId="77777777" w:rsidR="00317243" w:rsidRDefault="00D77E31" w:rsidP="005773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7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EC164" w14:textId="77777777" w:rsidR="00317243" w:rsidRDefault="00317243" w:rsidP="00D00A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6C65C" w14:textId="77777777" w:rsidR="00317243" w:rsidRPr="0077004F" w:rsidRDefault="00D77E31" w:rsidP="00D00A6A">
    <w:pPr>
      <w:pStyle w:val="Header"/>
      <w:framePr w:wrap="around" w:vAnchor="text" w:hAnchor="page" w:x="10261" w:y="1"/>
      <w:rPr>
        <w:rStyle w:val="PageNumber"/>
        <w:rFonts w:asciiTheme="majorHAnsi" w:hAnsiTheme="majorHAnsi"/>
        <w:sz w:val="22"/>
        <w:szCs w:val="22"/>
      </w:rPr>
    </w:pPr>
    <w:r w:rsidRPr="0077004F">
      <w:rPr>
        <w:rStyle w:val="PageNumber"/>
        <w:rFonts w:asciiTheme="majorHAnsi" w:hAnsiTheme="majorHAnsi"/>
        <w:sz w:val="22"/>
        <w:szCs w:val="22"/>
      </w:rPr>
      <w:fldChar w:fldCharType="begin"/>
    </w:r>
    <w:r w:rsidR="00317243" w:rsidRPr="0077004F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77004F">
      <w:rPr>
        <w:rStyle w:val="PageNumber"/>
        <w:rFonts w:asciiTheme="majorHAnsi" w:hAnsiTheme="majorHAnsi"/>
        <w:sz w:val="22"/>
        <w:szCs w:val="22"/>
      </w:rPr>
      <w:fldChar w:fldCharType="separate"/>
    </w:r>
    <w:r w:rsidR="00FD0FA8">
      <w:rPr>
        <w:rStyle w:val="PageNumber"/>
        <w:rFonts w:asciiTheme="majorHAnsi" w:hAnsiTheme="majorHAnsi"/>
        <w:noProof/>
        <w:sz w:val="22"/>
        <w:szCs w:val="22"/>
      </w:rPr>
      <w:t>2</w:t>
    </w:r>
    <w:r w:rsidRPr="0077004F">
      <w:rPr>
        <w:rStyle w:val="PageNumber"/>
        <w:rFonts w:asciiTheme="majorHAnsi" w:hAnsiTheme="majorHAnsi"/>
        <w:sz w:val="22"/>
        <w:szCs w:val="22"/>
      </w:rPr>
      <w:fldChar w:fldCharType="end"/>
    </w:r>
  </w:p>
  <w:p w14:paraId="28F4765D" w14:textId="77777777" w:rsidR="00317243" w:rsidRPr="0077004F" w:rsidRDefault="00DF2A9F" w:rsidP="0030398A">
    <w:pPr>
      <w:pStyle w:val="Header"/>
      <w:ind w:right="360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2017</w:t>
    </w:r>
    <w:r w:rsidR="0077004F" w:rsidRPr="0077004F">
      <w:rPr>
        <w:rFonts w:asciiTheme="majorHAnsi" w:hAnsiTheme="majorHAnsi"/>
        <w:i/>
        <w:sz w:val="22"/>
        <w:szCs w:val="22"/>
      </w:rPr>
      <w:t xml:space="preserve"> Convention Call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D09F" w14:textId="77777777" w:rsidR="00614090" w:rsidRPr="00870E6E" w:rsidRDefault="00614090" w:rsidP="00870E6E">
    <w:pPr>
      <w:pStyle w:val="Header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69"/>
    <w:rsid w:val="000016C2"/>
    <w:rsid w:val="00002D3A"/>
    <w:rsid w:val="00004D17"/>
    <w:rsid w:val="000269E2"/>
    <w:rsid w:val="000415E6"/>
    <w:rsid w:val="000726D2"/>
    <w:rsid w:val="00074A95"/>
    <w:rsid w:val="00076681"/>
    <w:rsid w:val="000B271A"/>
    <w:rsid w:val="000D132D"/>
    <w:rsid w:val="000D57BB"/>
    <w:rsid w:val="000F573B"/>
    <w:rsid w:val="000F6BFC"/>
    <w:rsid w:val="001068D8"/>
    <w:rsid w:val="00113D5A"/>
    <w:rsid w:val="00127342"/>
    <w:rsid w:val="00130826"/>
    <w:rsid w:val="001754E3"/>
    <w:rsid w:val="001758EC"/>
    <w:rsid w:val="00181209"/>
    <w:rsid w:val="00184F8F"/>
    <w:rsid w:val="001C3EB6"/>
    <w:rsid w:val="00210BB7"/>
    <w:rsid w:val="00245156"/>
    <w:rsid w:val="00254238"/>
    <w:rsid w:val="00255F50"/>
    <w:rsid w:val="00256BCB"/>
    <w:rsid w:val="002D6878"/>
    <w:rsid w:val="0030398A"/>
    <w:rsid w:val="00310262"/>
    <w:rsid w:val="0031039D"/>
    <w:rsid w:val="00310A04"/>
    <w:rsid w:val="00317243"/>
    <w:rsid w:val="0032078D"/>
    <w:rsid w:val="00324C28"/>
    <w:rsid w:val="00346435"/>
    <w:rsid w:val="0036124B"/>
    <w:rsid w:val="00375AF3"/>
    <w:rsid w:val="0038066A"/>
    <w:rsid w:val="003B57F5"/>
    <w:rsid w:val="003B5A08"/>
    <w:rsid w:val="003E4AC0"/>
    <w:rsid w:val="00403B1F"/>
    <w:rsid w:val="00415C12"/>
    <w:rsid w:val="004269DF"/>
    <w:rsid w:val="00433E30"/>
    <w:rsid w:val="00444100"/>
    <w:rsid w:val="00452C22"/>
    <w:rsid w:val="004B57BC"/>
    <w:rsid w:val="004C71A8"/>
    <w:rsid w:val="005409BD"/>
    <w:rsid w:val="0057739C"/>
    <w:rsid w:val="005A1EFE"/>
    <w:rsid w:val="005D6859"/>
    <w:rsid w:val="005F7459"/>
    <w:rsid w:val="0060309D"/>
    <w:rsid w:val="006075FC"/>
    <w:rsid w:val="00612FCF"/>
    <w:rsid w:val="00614090"/>
    <w:rsid w:val="006424E2"/>
    <w:rsid w:val="00655292"/>
    <w:rsid w:val="00681499"/>
    <w:rsid w:val="006B7E24"/>
    <w:rsid w:val="006D051A"/>
    <w:rsid w:val="006D2DB0"/>
    <w:rsid w:val="007676F2"/>
    <w:rsid w:val="0077004F"/>
    <w:rsid w:val="00785B7F"/>
    <w:rsid w:val="007A1C1C"/>
    <w:rsid w:val="007D4A1B"/>
    <w:rsid w:val="00822C8F"/>
    <w:rsid w:val="00826C69"/>
    <w:rsid w:val="008559CC"/>
    <w:rsid w:val="00870E6E"/>
    <w:rsid w:val="00881154"/>
    <w:rsid w:val="0088302E"/>
    <w:rsid w:val="008932AB"/>
    <w:rsid w:val="008C49AB"/>
    <w:rsid w:val="00904C94"/>
    <w:rsid w:val="009901AA"/>
    <w:rsid w:val="00A0354E"/>
    <w:rsid w:val="00A36FFD"/>
    <w:rsid w:val="00A511D9"/>
    <w:rsid w:val="00A87213"/>
    <w:rsid w:val="00A9740C"/>
    <w:rsid w:val="00AA0F69"/>
    <w:rsid w:val="00AA4DBE"/>
    <w:rsid w:val="00AC4999"/>
    <w:rsid w:val="00AD265E"/>
    <w:rsid w:val="00B0348F"/>
    <w:rsid w:val="00B21D09"/>
    <w:rsid w:val="00B6367A"/>
    <w:rsid w:val="00BC6F00"/>
    <w:rsid w:val="00BD1ABB"/>
    <w:rsid w:val="00C1699A"/>
    <w:rsid w:val="00C27915"/>
    <w:rsid w:val="00C40963"/>
    <w:rsid w:val="00C530A9"/>
    <w:rsid w:val="00CF09F0"/>
    <w:rsid w:val="00D00A6A"/>
    <w:rsid w:val="00D145DE"/>
    <w:rsid w:val="00D3242E"/>
    <w:rsid w:val="00D436BD"/>
    <w:rsid w:val="00D62F70"/>
    <w:rsid w:val="00D77E31"/>
    <w:rsid w:val="00D82A65"/>
    <w:rsid w:val="00DA092A"/>
    <w:rsid w:val="00DA2313"/>
    <w:rsid w:val="00DF2A9F"/>
    <w:rsid w:val="00E40052"/>
    <w:rsid w:val="00E77A6C"/>
    <w:rsid w:val="00E81490"/>
    <w:rsid w:val="00EA4CE7"/>
    <w:rsid w:val="00EB07D0"/>
    <w:rsid w:val="00F1013E"/>
    <w:rsid w:val="00F17784"/>
    <w:rsid w:val="00F4014D"/>
    <w:rsid w:val="00F8665F"/>
    <w:rsid w:val="00F916DB"/>
    <w:rsid w:val="00F9445D"/>
    <w:rsid w:val="00FA3E19"/>
    <w:rsid w:val="00F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69B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7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A6A"/>
  </w:style>
  <w:style w:type="character" w:styleId="PageNumber">
    <w:name w:val="page number"/>
    <w:basedOn w:val="DefaultParagraphFont"/>
    <w:uiPriority w:val="99"/>
    <w:semiHidden/>
    <w:unhideWhenUsed/>
    <w:rsid w:val="00D00A6A"/>
  </w:style>
  <w:style w:type="paragraph" w:styleId="Footer">
    <w:name w:val="footer"/>
    <w:basedOn w:val="Normal"/>
    <w:link w:val="FooterChar"/>
    <w:uiPriority w:val="99"/>
    <w:unhideWhenUsed/>
    <w:rsid w:val="00D00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A6A"/>
  </w:style>
  <w:style w:type="paragraph" w:styleId="BalloonText">
    <w:name w:val="Balloon Text"/>
    <w:basedOn w:val="Normal"/>
    <w:link w:val="BalloonTextChar"/>
    <w:uiPriority w:val="99"/>
    <w:semiHidden/>
    <w:unhideWhenUsed/>
    <w:rsid w:val="0021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15C12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40052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E40052"/>
    <w:rPr>
      <w:rFonts w:ascii="Times New Roman" w:eastAsia="Times New Roman" w:hAnsi="Times New Roman" w:cs="Times New Roman"/>
      <w:color w:val="000000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7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A6A"/>
  </w:style>
  <w:style w:type="character" w:styleId="PageNumber">
    <w:name w:val="page number"/>
    <w:basedOn w:val="DefaultParagraphFont"/>
    <w:uiPriority w:val="99"/>
    <w:semiHidden/>
    <w:unhideWhenUsed/>
    <w:rsid w:val="00D00A6A"/>
  </w:style>
  <w:style w:type="paragraph" w:styleId="Footer">
    <w:name w:val="footer"/>
    <w:basedOn w:val="Normal"/>
    <w:link w:val="FooterChar"/>
    <w:uiPriority w:val="99"/>
    <w:unhideWhenUsed/>
    <w:rsid w:val="00D00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A6A"/>
  </w:style>
  <w:style w:type="paragraph" w:styleId="BalloonText">
    <w:name w:val="Balloon Text"/>
    <w:basedOn w:val="Normal"/>
    <w:link w:val="BalloonTextChar"/>
    <w:uiPriority w:val="99"/>
    <w:semiHidden/>
    <w:unhideWhenUsed/>
    <w:rsid w:val="0021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15C12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40052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E40052"/>
    <w:rPr>
      <w:rFonts w:ascii="Times New Roman" w:eastAsia="Times New Roman" w:hAnsi="Times New Roman" w:cs="Times New Roman"/>
      <w:color w:val="00000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flcio.org/about/state-retiree-counc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naflcio.org/state-retiree-counci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Moore</dc:creator>
  <cp:lastModifiedBy>B</cp:lastModifiedBy>
  <cp:revision>26</cp:revision>
  <cp:lastPrinted>2018-06-18T14:52:00Z</cp:lastPrinted>
  <dcterms:created xsi:type="dcterms:W3CDTF">2016-07-18T16:15:00Z</dcterms:created>
  <dcterms:modified xsi:type="dcterms:W3CDTF">2018-06-29T14:46:00Z</dcterms:modified>
</cp:coreProperties>
</file>